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F57" w:rsidRPr="00B03F57" w:rsidRDefault="002C036A" w:rsidP="002C036A">
      <w:pPr>
        <w:pStyle w:val="Cmsor1"/>
        <w:jc w:val="center"/>
        <w:rPr>
          <w:rStyle w:val="Finomhivatkozs"/>
          <w:smallCaps w:val="0"/>
          <w:color w:val="2E74B5" w:themeColor="accent1" w:themeShade="BF"/>
        </w:rPr>
      </w:pPr>
      <w:r>
        <w:rPr>
          <w:rStyle w:val="Finomhivatkozs"/>
          <w:smallCaps w:val="0"/>
          <w:color w:val="2E74B5" w:themeColor="accent1" w:themeShade="BF"/>
        </w:rPr>
        <w:t>Plurális habitus</w:t>
      </w:r>
    </w:p>
    <w:p w:rsidR="00B03F57" w:rsidRDefault="00B03F57" w:rsidP="000F7EE5">
      <w:pPr>
        <w:rPr>
          <w:rStyle w:val="Finomhivatkozs"/>
        </w:rPr>
      </w:pPr>
    </w:p>
    <w:p w:rsidR="003F29E2" w:rsidRPr="000F7EE5" w:rsidRDefault="00031CF7" w:rsidP="000F7EE5">
      <w:pPr>
        <w:rPr>
          <w:sz w:val="24"/>
          <w:szCs w:val="24"/>
        </w:rPr>
      </w:pPr>
      <w:hyperlink r:id="rId5" w:history="1">
        <w:r w:rsidR="000F7EE5" w:rsidRPr="00031CF7">
          <w:rPr>
            <w:rStyle w:val="Finomhivatkozs"/>
          </w:rPr>
          <w:t xml:space="preserve">Hadas Miklós: </w:t>
        </w:r>
        <w:proofErr w:type="spellStart"/>
        <w:r w:rsidR="000F7EE5" w:rsidRPr="00031CF7">
          <w:rPr>
            <w:rStyle w:val="Finomhivatkozs"/>
          </w:rPr>
          <w:t>Outlines</w:t>
        </w:r>
        <w:proofErr w:type="spellEnd"/>
        <w:r w:rsidR="000F7EE5" w:rsidRPr="00031CF7">
          <w:rPr>
            <w:rStyle w:val="Finomhivatkozs"/>
          </w:rPr>
          <w:t xml:space="preserve"> of a </w:t>
        </w:r>
        <w:proofErr w:type="spellStart"/>
        <w:r w:rsidR="000F7EE5" w:rsidRPr="00031CF7">
          <w:rPr>
            <w:rStyle w:val="Finomhivatkozs"/>
          </w:rPr>
          <w:t>Theory</w:t>
        </w:r>
        <w:proofErr w:type="spellEnd"/>
        <w:r w:rsidR="000F7EE5" w:rsidRPr="00031CF7">
          <w:rPr>
            <w:rStyle w:val="Finomhivatkozs"/>
          </w:rPr>
          <w:t xml:space="preserve"> of </w:t>
        </w:r>
        <w:proofErr w:type="spellStart"/>
        <w:r w:rsidR="000F7EE5" w:rsidRPr="00031CF7">
          <w:rPr>
            <w:rStyle w:val="Finomhivatkozs"/>
          </w:rPr>
          <w:t>Plural</w:t>
        </w:r>
        <w:proofErr w:type="spellEnd"/>
        <w:r w:rsidR="000F7EE5" w:rsidRPr="00031CF7">
          <w:rPr>
            <w:rStyle w:val="Finomhivatkozs"/>
          </w:rPr>
          <w:t xml:space="preserve"> Habitus</w:t>
        </w:r>
      </w:hyperlink>
      <w:r w:rsidR="000F7EE5" w:rsidRPr="00031CF7">
        <w:rPr>
          <w:rStyle w:val="Finomhivatkozs"/>
        </w:rPr>
        <w:t> </w:t>
      </w:r>
      <w:r w:rsidR="000F7EE5" w:rsidRPr="000F7EE5">
        <w:rPr>
          <w:sz w:val="24"/>
          <w:szCs w:val="24"/>
        </w:rPr>
        <w:t xml:space="preserve">című könyve a habitus </w:t>
      </w:r>
      <w:proofErr w:type="spellStart"/>
      <w:r w:rsidR="000F7EE5" w:rsidRPr="000F7EE5">
        <w:rPr>
          <w:sz w:val="24"/>
          <w:szCs w:val="24"/>
        </w:rPr>
        <w:t>bourdieu-i</w:t>
      </w:r>
      <w:proofErr w:type="spellEnd"/>
      <w:r w:rsidR="000F7EE5" w:rsidRPr="000F7EE5">
        <w:rPr>
          <w:sz w:val="24"/>
          <w:szCs w:val="24"/>
        </w:rPr>
        <w:t xml:space="preserve"> elméletének újragondolása: egy „tanítvány” a „mester” kései munkáiban elhintett magvakat (</w:t>
      </w:r>
      <w:proofErr w:type="spellStart"/>
      <w:r w:rsidR="000F7EE5" w:rsidRPr="000F7EE5">
        <w:rPr>
          <w:sz w:val="24"/>
          <w:szCs w:val="24"/>
        </w:rPr>
        <w:t>logos</w:t>
      </w:r>
      <w:proofErr w:type="spellEnd"/>
      <w:r w:rsidR="000F7EE5" w:rsidRPr="000F7EE5">
        <w:rPr>
          <w:sz w:val="24"/>
          <w:szCs w:val="24"/>
        </w:rPr>
        <w:t xml:space="preserve"> </w:t>
      </w:r>
      <w:proofErr w:type="spellStart"/>
      <w:r w:rsidR="000F7EE5" w:rsidRPr="000F7EE5">
        <w:rPr>
          <w:sz w:val="24"/>
          <w:szCs w:val="24"/>
        </w:rPr>
        <w:t>spermatikosz</w:t>
      </w:r>
      <w:proofErr w:type="spellEnd"/>
      <w:r w:rsidR="000F7EE5" w:rsidRPr="000F7EE5">
        <w:rPr>
          <w:sz w:val="24"/>
          <w:szCs w:val="24"/>
        </w:rPr>
        <w:t xml:space="preserve">) </w:t>
      </w:r>
      <w:proofErr w:type="spellStart"/>
      <w:r w:rsidR="000F7EE5" w:rsidRPr="000F7EE5">
        <w:rPr>
          <w:sz w:val="24"/>
          <w:szCs w:val="24"/>
        </w:rPr>
        <w:t>szökkenti</w:t>
      </w:r>
      <w:proofErr w:type="spellEnd"/>
      <w:r w:rsidR="000F7EE5" w:rsidRPr="000F7EE5">
        <w:rPr>
          <w:sz w:val="24"/>
          <w:szCs w:val="24"/>
        </w:rPr>
        <w:t xml:space="preserve"> szárba.  </w:t>
      </w:r>
    </w:p>
    <w:p w:rsidR="00DE6572" w:rsidRDefault="000F7EE5" w:rsidP="000F7EE5">
      <w:pPr>
        <w:rPr>
          <w:sz w:val="24"/>
          <w:szCs w:val="24"/>
        </w:rPr>
      </w:pPr>
      <w:r w:rsidRPr="000F7EE5">
        <w:rPr>
          <w:sz w:val="24"/>
          <w:szCs w:val="24"/>
        </w:rPr>
        <w:t xml:space="preserve">A plurális habitus Hadas-féle elmélete a gyakorlat </w:t>
      </w:r>
      <w:proofErr w:type="spellStart"/>
      <w:r w:rsidRPr="000F7EE5">
        <w:rPr>
          <w:sz w:val="24"/>
          <w:szCs w:val="24"/>
        </w:rPr>
        <w:t>bourdieu-i</w:t>
      </w:r>
      <w:proofErr w:type="spellEnd"/>
      <w:r w:rsidRPr="000F7EE5">
        <w:rPr>
          <w:sz w:val="24"/>
          <w:szCs w:val="24"/>
        </w:rPr>
        <w:t xml:space="preserve"> elméletén alapul. Ezen elmélet egyik kulcsfogalma a habitus, amin </w:t>
      </w:r>
      <w:proofErr w:type="spellStart"/>
      <w:r w:rsidRPr="000F7EE5">
        <w:rPr>
          <w:sz w:val="24"/>
          <w:szCs w:val="24"/>
        </w:rPr>
        <w:t>Bourdieu</w:t>
      </w:r>
      <w:proofErr w:type="spellEnd"/>
      <w:r w:rsidRPr="000F7EE5">
        <w:rPr>
          <w:sz w:val="24"/>
          <w:szCs w:val="24"/>
        </w:rPr>
        <w:t xml:space="preserve"> a tartós és testbe vésődő diszpozíciók olyan rendszerét érti, amely valamennyi múltbeli tapasztalatot integrálva, minden pillanatban az észlelés, értékelés és cselekvés mátrixaként működik. Hogy hogyan, az Hadas szerint legjobban a „játszmaérzék” vagy a „játékérzék” metaforájával világítható meg, imígyen: ismétlődő gyakorlatok-gyakorlások során sajátítjuk el a focizás (labdakezelés, helyezkedés, cselezés, védekezés, támadás, test-test elleni küzdelem stb.) csínját-bínját, tesszük magunkévá, vésődik belénk, testünkbe, hogy aztán magától, spontán és improviz</w:t>
      </w:r>
      <w:r w:rsidR="00DE6572">
        <w:rPr>
          <w:sz w:val="24"/>
          <w:szCs w:val="24"/>
        </w:rPr>
        <w:t>atív módon a kiszámíthatatlan vagy</w:t>
      </w:r>
      <w:r w:rsidRPr="000F7EE5">
        <w:rPr>
          <w:sz w:val="24"/>
          <w:szCs w:val="24"/>
        </w:rPr>
        <w:t xml:space="preserve"> legváratlanabb helyzetekben is irányítsa, sza</w:t>
      </w:r>
      <w:r w:rsidR="00DE6572">
        <w:rPr>
          <w:sz w:val="24"/>
          <w:szCs w:val="24"/>
        </w:rPr>
        <w:t xml:space="preserve">bályozza megnyilvánulásainkat. </w:t>
      </w:r>
      <w:r w:rsidRPr="000F7EE5">
        <w:rPr>
          <w:sz w:val="24"/>
          <w:szCs w:val="24"/>
        </w:rPr>
        <w:t xml:space="preserve">A habitus </w:t>
      </w:r>
      <w:proofErr w:type="spellStart"/>
      <w:r w:rsidRPr="000F7EE5">
        <w:rPr>
          <w:sz w:val="24"/>
          <w:szCs w:val="24"/>
        </w:rPr>
        <w:t>bourdieu-i</w:t>
      </w:r>
      <w:proofErr w:type="spellEnd"/>
      <w:r w:rsidRPr="000F7EE5">
        <w:rPr>
          <w:sz w:val="24"/>
          <w:szCs w:val="24"/>
        </w:rPr>
        <w:t xml:space="preserve"> fogalma tehát a cselekvések/viselkedések nem tudatos, nem reflektált és nem célorientált módját jelöli – azt, amelyet a cselekvések (gyakorlatok) generálnak, és amely (legkülönfélébb helyzetekben) cselekvéseket generálnak; azt, amely (mindenféle a priori biztosíték, </w:t>
      </w:r>
      <w:proofErr w:type="spellStart"/>
      <w:r w:rsidRPr="000F7EE5">
        <w:rPr>
          <w:sz w:val="24"/>
          <w:szCs w:val="24"/>
        </w:rPr>
        <w:t>harmonia</w:t>
      </w:r>
      <w:proofErr w:type="spellEnd"/>
      <w:r w:rsidRPr="000F7EE5">
        <w:rPr>
          <w:sz w:val="24"/>
          <w:szCs w:val="24"/>
        </w:rPr>
        <w:t xml:space="preserve"> </w:t>
      </w:r>
      <w:proofErr w:type="spellStart"/>
      <w:r w:rsidRPr="000F7EE5">
        <w:rPr>
          <w:sz w:val="24"/>
          <w:szCs w:val="24"/>
        </w:rPr>
        <w:t>praestabilita</w:t>
      </w:r>
      <w:proofErr w:type="spellEnd"/>
      <w:r w:rsidRPr="000F7EE5">
        <w:rPr>
          <w:sz w:val="24"/>
          <w:szCs w:val="24"/>
        </w:rPr>
        <w:t xml:space="preserve"> vagy karmester nélkül) összhangot biztosít, a „gyakorlatok összehangolását” és az „összehangolás gyakorlatát”. </w:t>
      </w:r>
    </w:p>
    <w:p w:rsidR="00DE6572" w:rsidRDefault="000F7EE5" w:rsidP="000F7EE5">
      <w:pPr>
        <w:rPr>
          <w:sz w:val="24"/>
          <w:szCs w:val="24"/>
        </w:rPr>
      </w:pPr>
      <w:r w:rsidRPr="000F7EE5">
        <w:rPr>
          <w:sz w:val="24"/>
          <w:szCs w:val="24"/>
        </w:rPr>
        <w:t xml:space="preserve">A játszmaérzék metaforája azonban némiképp félrevezető. A diszpozíciók ugyanis </w:t>
      </w:r>
      <w:proofErr w:type="spellStart"/>
      <w:r w:rsidRPr="000F7EE5">
        <w:rPr>
          <w:sz w:val="24"/>
          <w:szCs w:val="24"/>
        </w:rPr>
        <w:t>Bourdieu</w:t>
      </w:r>
      <w:proofErr w:type="spellEnd"/>
      <w:r w:rsidRPr="000F7EE5">
        <w:rPr>
          <w:sz w:val="24"/>
          <w:szCs w:val="24"/>
        </w:rPr>
        <w:t xml:space="preserve"> szerint nem csak az olyan gyakorlatokban vezérelhetnek, amelyekben sajátunkká váltak: átvihetők egyik gyakorlatból a másikba. Ezt példázza, mondjuk, a küzdőszellem vagy a küzdés módja, stílusa, amit a focizás során vésődik belénk, és aztán átvisszük a politika terepére, vagy éppen fordítva. No de mi történik a különböző gyakorlatokban magunkévá tett vagy egyik gyakorlatból a másikba átvitt diszpozíciókkal (habitusokkal)? Egymásra épülnek? Egymásra rétegződnek? Egymásba-</w:t>
      </w:r>
      <w:r w:rsidR="00DE6572">
        <w:rPr>
          <w:sz w:val="24"/>
          <w:szCs w:val="24"/>
        </w:rPr>
        <w:t xml:space="preserve">, illetve </w:t>
      </w:r>
      <w:r w:rsidRPr="000F7EE5">
        <w:rPr>
          <w:sz w:val="24"/>
          <w:szCs w:val="24"/>
        </w:rPr>
        <w:t>összeolvadnak? </w:t>
      </w:r>
    </w:p>
    <w:p w:rsidR="000F7EE5" w:rsidRPr="000F7EE5" w:rsidRDefault="000F7EE5" w:rsidP="000F7EE5">
      <w:pPr>
        <w:rPr>
          <w:sz w:val="24"/>
          <w:szCs w:val="24"/>
        </w:rPr>
      </w:pPr>
      <w:r w:rsidRPr="000F7EE5">
        <w:rPr>
          <w:sz w:val="24"/>
          <w:szCs w:val="24"/>
        </w:rPr>
        <w:t xml:space="preserve">Ez hosszú ideig még csak kérdésként vagy problémaként sem merülhet föl </w:t>
      </w:r>
      <w:proofErr w:type="spellStart"/>
      <w:r w:rsidRPr="000F7EE5">
        <w:rPr>
          <w:sz w:val="24"/>
          <w:szCs w:val="24"/>
        </w:rPr>
        <w:t>Bourdieu-nél</w:t>
      </w:r>
      <w:proofErr w:type="spellEnd"/>
      <w:r w:rsidRPr="000F7EE5">
        <w:rPr>
          <w:sz w:val="24"/>
          <w:szCs w:val="24"/>
        </w:rPr>
        <w:t xml:space="preserve">. A habitus elmélete ugyanis azt hivatott magyarázni, hogy miként termelődnek és termelődnek újra a társadalmi pozíciók közötti különbségek és távolságok, vagyis miként termelődik újra a fönnálló társadalmi struktúra. A társadalmi pozíció eredetileg és általában osztálypozíciót jelöl </w:t>
      </w:r>
      <w:proofErr w:type="spellStart"/>
      <w:r w:rsidRPr="000F7EE5">
        <w:rPr>
          <w:sz w:val="24"/>
          <w:szCs w:val="24"/>
        </w:rPr>
        <w:t>Bourdieu-nél</w:t>
      </w:r>
      <w:proofErr w:type="spellEnd"/>
      <w:r w:rsidRPr="000F7EE5">
        <w:rPr>
          <w:sz w:val="24"/>
          <w:szCs w:val="24"/>
        </w:rPr>
        <w:t>, a habitus pedig osztályha</w:t>
      </w:r>
      <w:r w:rsidR="00DE6572">
        <w:rPr>
          <w:sz w:val="24"/>
          <w:szCs w:val="24"/>
        </w:rPr>
        <w:t>bitust. V</w:t>
      </w:r>
      <w:r w:rsidRPr="000F7EE5">
        <w:rPr>
          <w:sz w:val="24"/>
          <w:szCs w:val="24"/>
        </w:rPr>
        <w:t>an, hogy nem, például a </w:t>
      </w:r>
      <w:hyperlink r:id="rId6" w:history="1">
        <w:r w:rsidRPr="00DE6572">
          <w:rPr>
            <w:rStyle w:val="Finomhivatkozs"/>
          </w:rPr>
          <w:t>Férfiuralom</w:t>
        </w:r>
      </w:hyperlink>
      <w:r w:rsidRPr="000F7EE5">
        <w:rPr>
          <w:sz w:val="24"/>
          <w:szCs w:val="24"/>
        </w:rPr>
        <w:t xml:space="preserve"> című könyvében, ahol is </w:t>
      </w:r>
      <w:r w:rsidR="00DE6572">
        <w:rPr>
          <w:sz w:val="24"/>
          <w:szCs w:val="24"/>
        </w:rPr>
        <w:t xml:space="preserve">a pozíció </w:t>
      </w:r>
      <w:r w:rsidRPr="000F7EE5">
        <w:rPr>
          <w:sz w:val="24"/>
          <w:szCs w:val="24"/>
        </w:rPr>
        <w:t>nemi</w:t>
      </w:r>
      <w:r w:rsidR="003F6AD5">
        <w:rPr>
          <w:sz w:val="24"/>
          <w:szCs w:val="24"/>
        </w:rPr>
        <w:t xml:space="preserve">, </w:t>
      </w:r>
      <w:proofErr w:type="spellStart"/>
      <w:r w:rsidR="003F6AD5">
        <w:rPr>
          <w:sz w:val="24"/>
          <w:szCs w:val="24"/>
        </w:rPr>
        <w:t>dzsender</w:t>
      </w:r>
      <w:r w:rsidRPr="000F7EE5">
        <w:rPr>
          <w:sz w:val="24"/>
          <w:szCs w:val="24"/>
        </w:rPr>
        <w:t>pozíciót</w:t>
      </w:r>
      <w:proofErr w:type="spellEnd"/>
      <w:r w:rsidRPr="000F7EE5">
        <w:rPr>
          <w:sz w:val="24"/>
          <w:szCs w:val="24"/>
        </w:rPr>
        <w:t>, a habitus pedig nemi</w:t>
      </w:r>
      <w:r w:rsidR="003F6AD5">
        <w:rPr>
          <w:sz w:val="24"/>
          <w:szCs w:val="24"/>
        </w:rPr>
        <w:t xml:space="preserve">, </w:t>
      </w:r>
      <w:proofErr w:type="spellStart"/>
      <w:r w:rsidRPr="000F7EE5">
        <w:rPr>
          <w:sz w:val="24"/>
          <w:szCs w:val="24"/>
        </w:rPr>
        <w:t>dzsend</w:t>
      </w:r>
      <w:r w:rsidR="003F6AD5">
        <w:rPr>
          <w:sz w:val="24"/>
          <w:szCs w:val="24"/>
        </w:rPr>
        <w:t>erhabitust</w:t>
      </w:r>
      <w:proofErr w:type="spellEnd"/>
      <w:r w:rsidR="003F6AD5">
        <w:rPr>
          <w:sz w:val="24"/>
          <w:szCs w:val="24"/>
        </w:rPr>
        <w:t>. Ám</w:t>
      </w:r>
      <w:r w:rsidRPr="000F7EE5">
        <w:rPr>
          <w:sz w:val="24"/>
          <w:szCs w:val="24"/>
        </w:rPr>
        <w:t xml:space="preserve"> abban nincs </w:t>
      </w:r>
      <w:r w:rsidR="003F6AD5">
        <w:rPr>
          <w:sz w:val="24"/>
          <w:szCs w:val="24"/>
        </w:rPr>
        <w:t>változás</w:t>
      </w:r>
      <w:r w:rsidRPr="000F7EE5">
        <w:rPr>
          <w:sz w:val="24"/>
          <w:szCs w:val="24"/>
        </w:rPr>
        <w:t>, hogy a habitus (ugyan több van belőle, de mindegyik) homogén; a habitus társadalmi pozícióhoz kötött és általa meghatározott; a társadalmi pozíciók (osztályok/nemek) közötti viszony szerkezete hosszú távon is állandó: „a különbség struktúrája változatlan.” Csa</w:t>
      </w:r>
      <w:r w:rsidR="003F6AD5">
        <w:rPr>
          <w:sz w:val="24"/>
          <w:szCs w:val="24"/>
        </w:rPr>
        <w:t>khogy például a társadalmi nemi s</w:t>
      </w:r>
      <w:r w:rsidRPr="000F7EE5">
        <w:rPr>
          <w:sz w:val="24"/>
          <w:szCs w:val="24"/>
        </w:rPr>
        <w:t>truktúra esetében ez, mutat rá Hadas, egy</w:t>
      </w:r>
      <w:r w:rsidR="003F6AD5">
        <w:rPr>
          <w:sz w:val="24"/>
          <w:szCs w:val="24"/>
        </w:rPr>
        <w:t>szerűen nem igaz.</w:t>
      </w:r>
    </w:p>
    <w:p w:rsidR="000F7EE5" w:rsidRPr="000F7EE5" w:rsidRDefault="000F7EE5" w:rsidP="000F7EE5">
      <w:pPr>
        <w:rPr>
          <w:sz w:val="24"/>
          <w:szCs w:val="24"/>
        </w:rPr>
      </w:pPr>
      <w:r w:rsidRPr="000F7EE5">
        <w:rPr>
          <w:sz w:val="24"/>
          <w:szCs w:val="24"/>
        </w:rPr>
        <w:t xml:space="preserve">A „férfiuralom” újratermelődésnek, mondja </w:t>
      </w:r>
      <w:proofErr w:type="spellStart"/>
      <w:r w:rsidRPr="000F7EE5">
        <w:rPr>
          <w:sz w:val="24"/>
          <w:szCs w:val="24"/>
        </w:rPr>
        <w:t>Bourdieu</w:t>
      </w:r>
      <w:proofErr w:type="spellEnd"/>
      <w:r w:rsidRPr="000F7EE5">
        <w:rPr>
          <w:sz w:val="24"/>
          <w:szCs w:val="24"/>
        </w:rPr>
        <w:t xml:space="preserve">, megvannak a helyei: a család, </w:t>
      </w:r>
      <w:r w:rsidR="003F6AD5">
        <w:rPr>
          <w:sz w:val="24"/>
          <w:szCs w:val="24"/>
        </w:rPr>
        <w:t xml:space="preserve">az </w:t>
      </w:r>
      <w:r w:rsidRPr="000F7EE5">
        <w:rPr>
          <w:sz w:val="24"/>
          <w:szCs w:val="24"/>
        </w:rPr>
        <w:t xml:space="preserve">iskola, </w:t>
      </w:r>
      <w:r w:rsidR="003F6AD5">
        <w:rPr>
          <w:sz w:val="24"/>
          <w:szCs w:val="24"/>
        </w:rPr>
        <w:t xml:space="preserve">az </w:t>
      </w:r>
      <w:r w:rsidRPr="000F7EE5">
        <w:rPr>
          <w:sz w:val="24"/>
          <w:szCs w:val="24"/>
        </w:rPr>
        <w:t xml:space="preserve">egyház és </w:t>
      </w:r>
      <w:r w:rsidR="003F6AD5">
        <w:rPr>
          <w:sz w:val="24"/>
          <w:szCs w:val="24"/>
        </w:rPr>
        <w:t xml:space="preserve">az </w:t>
      </w:r>
      <w:r w:rsidRPr="000F7EE5">
        <w:rPr>
          <w:sz w:val="24"/>
          <w:szCs w:val="24"/>
        </w:rPr>
        <w:t xml:space="preserve">állam az a négy intézmény, amely a társadalmi nemi struktúra újratermelődésért felel. Társadalomtörténészi munkákra támaszkodva Hadas ezzel szemben </w:t>
      </w:r>
      <w:r w:rsidRPr="000F7EE5">
        <w:rPr>
          <w:sz w:val="24"/>
          <w:szCs w:val="24"/>
        </w:rPr>
        <w:lastRenderedPageBreak/>
        <w:t xml:space="preserve">azt mutatja ki, hogy a négy intézmény hosszú távon éppenséggel a nemek közötti hierarchikus-hatalmi viszonyok átalakításában, mi több, a férfiuralom szerkezetének megváltozásában és a nők emancipációjában játszottak meghatározó szerepet. Két meglepő, nem mai fejlemény </w:t>
      </w:r>
      <w:r w:rsidR="003F6AD5">
        <w:rPr>
          <w:sz w:val="24"/>
          <w:szCs w:val="24"/>
        </w:rPr>
        <w:t xml:space="preserve">jól </w:t>
      </w:r>
      <w:r w:rsidRPr="000F7EE5">
        <w:rPr>
          <w:sz w:val="24"/>
          <w:szCs w:val="24"/>
        </w:rPr>
        <w:t>érzékelti, miről is van szó.  </w:t>
      </w:r>
    </w:p>
    <w:p w:rsidR="000F7EE5" w:rsidRPr="000F7EE5" w:rsidRDefault="000F7EE5" w:rsidP="000F7EE5">
      <w:pPr>
        <w:rPr>
          <w:sz w:val="24"/>
          <w:szCs w:val="24"/>
        </w:rPr>
      </w:pPr>
      <w:r w:rsidRPr="000F7EE5">
        <w:rPr>
          <w:sz w:val="24"/>
          <w:szCs w:val="24"/>
        </w:rPr>
        <w:t>A középkor derekán egyfelől a férfi uralkodik a nő fölött, másfelől viszont a férfi az</w:t>
      </w:r>
      <w:r w:rsidR="00F868B9">
        <w:rPr>
          <w:sz w:val="24"/>
          <w:szCs w:val="24"/>
        </w:rPr>
        <w:t xml:space="preserve">zal a nővel, akinek tisztessége, annak megőrzése </w:t>
      </w:r>
      <w:r w:rsidRPr="000F7EE5">
        <w:rPr>
          <w:sz w:val="24"/>
          <w:szCs w:val="24"/>
        </w:rPr>
        <w:t>a családi, rokonsági, nemzetségi becsület és a vérvonal megőrzésének elsődleges garanciája</w:t>
      </w:r>
      <w:r w:rsidR="00F868B9">
        <w:rPr>
          <w:sz w:val="24"/>
          <w:szCs w:val="24"/>
        </w:rPr>
        <w:t xml:space="preserve"> immár</w:t>
      </w:r>
      <w:r w:rsidRPr="000F7EE5">
        <w:rPr>
          <w:sz w:val="24"/>
          <w:szCs w:val="24"/>
        </w:rPr>
        <w:t>, nem azt csinál, amit csak akar; továbbá a megfelelő rangú nőknek kijár a hűbérúr és hűbéres alá-fölrendelt viszonyát kifejező hűségeskü vagy térdhajtás.  </w:t>
      </w:r>
    </w:p>
    <w:p w:rsidR="000F7EE5" w:rsidRPr="000F7EE5" w:rsidRDefault="000F7EE5" w:rsidP="000F7EE5">
      <w:pPr>
        <w:rPr>
          <w:sz w:val="24"/>
          <w:szCs w:val="24"/>
        </w:rPr>
      </w:pPr>
      <w:r w:rsidRPr="00CD3706">
        <w:rPr>
          <w:sz w:val="24"/>
          <w:szCs w:val="24"/>
        </w:rPr>
        <w:t xml:space="preserve">A 17. századi Hollandiában – erről az a mindennapi élet pillanatát megörökítő </w:t>
      </w:r>
      <w:hyperlink r:id="rId7" w:history="1">
        <w:r w:rsidRPr="00CD3706">
          <w:rPr>
            <w:rStyle w:val="Finomhivatkozs"/>
          </w:rPr>
          <w:t>metszet is</w:t>
        </w:r>
      </w:hyperlink>
      <w:r w:rsidRPr="00CD3706">
        <w:rPr>
          <w:rStyle w:val="Finomhivatkozs"/>
        </w:rPr>
        <w:t xml:space="preserve"> </w:t>
      </w:r>
      <w:r w:rsidRPr="00CD3706">
        <w:rPr>
          <w:sz w:val="24"/>
          <w:szCs w:val="24"/>
        </w:rPr>
        <w:t>tanúskodik, melyen egy hálósapkás apa látható, aki éjszaka karján gyermekével sétálva altatódalt dúdol, miközben a gyerek anyja nyugodtan alszik az ágyban – megszületik a „családapa”, jóllehet másutt a „családfő” dominál.</w:t>
      </w:r>
      <w:r w:rsidRPr="000F7EE5">
        <w:rPr>
          <w:sz w:val="24"/>
          <w:szCs w:val="24"/>
        </w:rPr>
        <w:t>  </w:t>
      </w:r>
    </w:p>
    <w:p w:rsidR="000F7EE5" w:rsidRPr="000F7EE5" w:rsidRDefault="000F7EE5" w:rsidP="000F7EE5">
      <w:pPr>
        <w:rPr>
          <w:sz w:val="24"/>
          <w:szCs w:val="24"/>
        </w:rPr>
      </w:pPr>
      <w:r w:rsidRPr="000F7EE5">
        <w:rPr>
          <w:sz w:val="24"/>
          <w:szCs w:val="24"/>
        </w:rPr>
        <w:t xml:space="preserve">Hadas tehát azt állítja: nem igaz, amit </w:t>
      </w:r>
      <w:proofErr w:type="spellStart"/>
      <w:r w:rsidRPr="000F7EE5">
        <w:rPr>
          <w:sz w:val="24"/>
          <w:szCs w:val="24"/>
        </w:rPr>
        <w:t>Bourdieu</w:t>
      </w:r>
      <w:proofErr w:type="spellEnd"/>
      <w:r w:rsidRPr="000F7EE5">
        <w:rPr>
          <w:sz w:val="24"/>
          <w:szCs w:val="24"/>
        </w:rPr>
        <w:t xml:space="preserve"> állít: a férfiak és nők közötti különbségek struktúrája változatlan maradt. A nyugati világban – mintegy ezer év alatt – a nemek közötti viszonyok és annak szerkezete gyökeresen átalakult: a férfiak és nők ma olyan diszpozíciókat testesítenek meg, amelyek korábban a másik nem diszpozíciói voltak: a férfiak nőiesedtek, a nők férfiasodtak. A férfiasságot és nőiséget, persze, értelmezhetjük </w:t>
      </w:r>
      <w:proofErr w:type="spellStart"/>
      <w:r w:rsidRPr="000F7EE5">
        <w:rPr>
          <w:sz w:val="24"/>
          <w:szCs w:val="24"/>
        </w:rPr>
        <w:t>Bourdieu</w:t>
      </w:r>
      <w:proofErr w:type="spellEnd"/>
      <w:r w:rsidRPr="000F7EE5">
        <w:rPr>
          <w:sz w:val="24"/>
          <w:szCs w:val="24"/>
        </w:rPr>
        <w:t xml:space="preserve"> nyomán továbbra is olyan diszpozíciókként, amely a gyakorlatokban kristályosodik ki és vésődik be, értelmezhetjük habitusként, a férfiasság és a nőiesség történetét elbeszélhetjük-magyarázhatjuk a gyakorlat, a diszpozíció és habitus </w:t>
      </w:r>
      <w:proofErr w:type="spellStart"/>
      <w:r w:rsidRPr="000F7EE5">
        <w:rPr>
          <w:sz w:val="24"/>
          <w:szCs w:val="24"/>
        </w:rPr>
        <w:t>bourdieu-i</w:t>
      </w:r>
      <w:proofErr w:type="spellEnd"/>
      <w:r w:rsidRPr="000F7EE5">
        <w:rPr>
          <w:sz w:val="24"/>
          <w:szCs w:val="24"/>
        </w:rPr>
        <w:t xml:space="preserve"> fogalmát használva, csak újra kell értelmeznünk azt.  </w:t>
      </w:r>
    </w:p>
    <w:p w:rsidR="00B67D73" w:rsidRDefault="000F7EE5" w:rsidP="000F7EE5">
      <w:pPr>
        <w:rPr>
          <w:sz w:val="24"/>
          <w:szCs w:val="24"/>
        </w:rPr>
      </w:pPr>
      <w:r w:rsidRPr="000F7EE5">
        <w:rPr>
          <w:sz w:val="24"/>
          <w:szCs w:val="24"/>
        </w:rPr>
        <w:t xml:space="preserve">Hasonló – nem csak a nemi habitusokat érintő – következtetés vonható le Hadas szerint a habitus </w:t>
      </w:r>
      <w:proofErr w:type="spellStart"/>
      <w:r w:rsidRPr="000F7EE5">
        <w:rPr>
          <w:sz w:val="24"/>
          <w:szCs w:val="24"/>
        </w:rPr>
        <w:t>bourdieu-i</w:t>
      </w:r>
      <w:proofErr w:type="spellEnd"/>
      <w:r w:rsidRPr="000F7EE5">
        <w:rPr>
          <w:sz w:val="24"/>
          <w:szCs w:val="24"/>
        </w:rPr>
        <w:t xml:space="preserve"> fogalmát használó, de azt finomító-kritizáló mobilitáskutatásokból vagy individuumszociológiákból is. Az, hogy a habitust nem tételezhetjük sem egyneműnek, sem társadalmi osztálypozíció vagy </w:t>
      </w:r>
      <w:proofErr w:type="spellStart"/>
      <w:r w:rsidRPr="000F7EE5">
        <w:rPr>
          <w:sz w:val="24"/>
          <w:szCs w:val="24"/>
        </w:rPr>
        <w:t>dzsenderpozíció</w:t>
      </w:r>
      <w:proofErr w:type="spellEnd"/>
      <w:r w:rsidRPr="000F7EE5">
        <w:rPr>
          <w:sz w:val="24"/>
          <w:szCs w:val="24"/>
        </w:rPr>
        <w:t xml:space="preserve"> által meghatározottnak és ahhoz kötöttnek, a pozíciók közötti különbségek szerkezetét pedig állandónak. </w:t>
      </w:r>
    </w:p>
    <w:p w:rsidR="000F7EE5" w:rsidRPr="000F7EE5" w:rsidRDefault="000F7EE5" w:rsidP="000F7EE5">
      <w:pPr>
        <w:rPr>
          <w:sz w:val="24"/>
          <w:szCs w:val="24"/>
        </w:rPr>
      </w:pPr>
      <w:r w:rsidRPr="000F7EE5">
        <w:rPr>
          <w:sz w:val="24"/>
          <w:szCs w:val="24"/>
        </w:rPr>
        <w:t xml:space="preserve">A habitus </w:t>
      </w:r>
      <w:proofErr w:type="spellStart"/>
      <w:r w:rsidRPr="000F7EE5">
        <w:rPr>
          <w:sz w:val="24"/>
          <w:szCs w:val="24"/>
        </w:rPr>
        <w:t>bourdieu-i</w:t>
      </w:r>
      <w:proofErr w:type="spellEnd"/>
      <w:r w:rsidRPr="000F7EE5">
        <w:rPr>
          <w:sz w:val="24"/>
          <w:szCs w:val="24"/>
        </w:rPr>
        <w:t xml:space="preserve"> elméletének újragondolására ösztönöz Hadas szerint maga </w:t>
      </w:r>
      <w:proofErr w:type="spellStart"/>
      <w:r w:rsidRPr="000F7EE5">
        <w:rPr>
          <w:sz w:val="24"/>
          <w:szCs w:val="24"/>
        </w:rPr>
        <w:t>Bourdieu</w:t>
      </w:r>
      <w:proofErr w:type="spellEnd"/>
      <w:r w:rsidRPr="000F7EE5">
        <w:rPr>
          <w:sz w:val="24"/>
          <w:szCs w:val="24"/>
        </w:rPr>
        <w:t xml:space="preserve"> is, akinek a kései szövegeiben elszórtan megjelennek olyan fogalmak, amelyek ugyan kidolgozatlanok maradnak, de a habitus plurális habitusként való újragondolása irányába mutatnak. Ilyen (kvázi)fogalom például az „elsődleges habitus/diszpozíció”, a „sajátos habitus/diszpozíció” vagy a „hasadt habitus”. </w:t>
      </w:r>
    </w:p>
    <w:p w:rsidR="000F7EE5" w:rsidRPr="000F7EE5" w:rsidRDefault="000F7EE5" w:rsidP="000F7EE5">
      <w:pPr>
        <w:rPr>
          <w:sz w:val="24"/>
          <w:szCs w:val="24"/>
        </w:rPr>
      </w:pPr>
      <w:r w:rsidRPr="000F7EE5">
        <w:rPr>
          <w:sz w:val="24"/>
          <w:szCs w:val="24"/>
        </w:rPr>
        <w:t xml:space="preserve">A habitus </w:t>
      </w:r>
      <w:proofErr w:type="spellStart"/>
      <w:r w:rsidRPr="000F7EE5">
        <w:rPr>
          <w:sz w:val="24"/>
          <w:szCs w:val="24"/>
        </w:rPr>
        <w:t>bourdieu-i</w:t>
      </w:r>
      <w:proofErr w:type="spellEnd"/>
      <w:r w:rsidRPr="000F7EE5">
        <w:rPr>
          <w:sz w:val="24"/>
          <w:szCs w:val="24"/>
        </w:rPr>
        <w:t xml:space="preserve"> elméletének Hadas-féle újragondolása, a </w:t>
      </w:r>
      <w:r w:rsidR="00031CF7">
        <w:rPr>
          <w:sz w:val="24"/>
          <w:szCs w:val="24"/>
        </w:rPr>
        <w:t xml:space="preserve">plurális </w:t>
      </w:r>
      <w:r w:rsidRPr="000F7EE5">
        <w:rPr>
          <w:sz w:val="24"/>
          <w:szCs w:val="24"/>
        </w:rPr>
        <w:t xml:space="preserve">habitus elmélete végül nemcsak a habitus, hanem egyben a társadalom </w:t>
      </w:r>
      <w:proofErr w:type="spellStart"/>
      <w:r w:rsidRPr="000F7EE5">
        <w:rPr>
          <w:sz w:val="24"/>
          <w:szCs w:val="24"/>
        </w:rPr>
        <w:t>bourdieu-i</w:t>
      </w:r>
      <w:proofErr w:type="spellEnd"/>
      <w:r w:rsidRPr="000F7EE5">
        <w:rPr>
          <w:sz w:val="24"/>
          <w:szCs w:val="24"/>
        </w:rPr>
        <w:t xml:space="preserve"> relációs fogalmának az újraértelmezése is. Ebben Norbert Elias játszik kulcsszerepet, aki a szociológia tárgyaként a </w:t>
      </w:r>
      <w:hyperlink r:id="rId8" w:history="1">
        <w:proofErr w:type="spellStart"/>
        <w:r w:rsidRPr="0039530A">
          <w:rPr>
            <w:rStyle w:val="Finomhivatkozs"/>
          </w:rPr>
          <w:t>figurációk</w:t>
        </w:r>
      </w:hyperlink>
      <w:r w:rsidRPr="000F7EE5">
        <w:rPr>
          <w:sz w:val="24"/>
          <w:szCs w:val="24"/>
        </w:rPr>
        <w:t>at</w:t>
      </w:r>
      <w:proofErr w:type="spellEnd"/>
      <w:r w:rsidRPr="000F7EE5">
        <w:rPr>
          <w:sz w:val="24"/>
          <w:szCs w:val="24"/>
        </w:rPr>
        <w:t xml:space="preserve"> jelölte meg, mondván, hogy a társadalmat az egyének sokféle és sokrétű hálózataiból szövődik: az egymáshoz sokféle módon kapcsolódó egyének a kö</w:t>
      </w:r>
      <w:bookmarkStart w:id="0" w:name="_GoBack"/>
      <w:bookmarkEnd w:id="0"/>
      <w:r w:rsidRPr="000F7EE5">
        <w:rPr>
          <w:sz w:val="24"/>
          <w:szCs w:val="24"/>
        </w:rPr>
        <w:t xml:space="preserve">lcsönös függések szövedékeit vagy </w:t>
      </w:r>
      <w:proofErr w:type="spellStart"/>
      <w:r w:rsidRPr="000F7EE5">
        <w:rPr>
          <w:sz w:val="24"/>
          <w:szCs w:val="24"/>
        </w:rPr>
        <w:t>figurációit</w:t>
      </w:r>
      <w:proofErr w:type="spellEnd"/>
      <w:r w:rsidRPr="000F7EE5">
        <w:rPr>
          <w:sz w:val="24"/>
          <w:szCs w:val="24"/>
        </w:rPr>
        <w:t xml:space="preserve"> alakítják ki, melyekben többé-kevésbé ingatag hatalmi viszonyok jö</w:t>
      </w:r>
      <w:r w:rsidR="00B67D73">
        <w:rPr>
          <w:sz w:val="24"/>
          <w:szCs w:val="24"/>
        </w:rPr>
        <w:t>nnek létre és válnak uralkodóvá. I</w:t>
      </w:r>
      <w:r w:rsidRPr="000F7EE5">
        <w:rPr>
          <w:sz w:val="24"/>
          <w:szCs w:val="24"/>
        </w:rPr>
        <w:t xml:space="preserve">lyen szövedék vagy </w:t>
      </w:r>
      <w:proofErr w:type="spellStart"/>
      <w:r w:rsidRPr="000F7EE5">
        <w:rPr>
          <w:sz w:val="24"/>
          <w:szCs w:val="24"/>
        </w:rPr>
        <w:t>figuráció</w:t>
      </w:r>
      <w:proofErr w:type="spellEnd"/>
      <w:r w:rsidRPr="000F7EE5">
        <w:rPr>
          <w:sz w:val="24"/>
          <w:szCs w:val="24"/>
        </w:rPr>
        <w:t xml:space="preserve"> például a család, az iskola vagy az állam. A társadalom </w:t>
      </w:r>
      <w:proofErr w:type="spellStart"/>
      <w:r w:rsidRPr="000F7EE5">
        <w:rPr>
          <w:sz w:val="24"/>
          <w:szCs w:val="24"/>
        </w:rPr>
        <w:t>bourdieu-i</w:t>
      </w:r>
      <w:proofErr w:type="spellEnd"/>
      <w:r w:rsidRPr="000F7EE5">
        <w:rPr>
          <w:sz w:val="24"/>
          <w:szCs w:val="24"/>
        </w:rPr>
        <w:t xml:space="preserve"> elméletébe az </w:t>
      </w:r>
      <w:proofErr w:type="spellStart"/>
      <w:r w:rsidRPr="000F7EE5">
        <w:rPr>
          <w:sz w:val="24"/>
          <w:szCs w:val="24"/>
        </w:rPr>
        <w:t>eliasit</w:t>
      </w:r>
      <w:proofErr w:type="spellEnd"/>
      <w:r w:rsidRPr="000F7EE5">
        <w:rPr>
          <w:sz w:val="24"/>
          <w:szCs w:val="24"/>
        </w:rPr>
        <w:t xml:space="preserve"> beoltva Hadas elméletileg is megalapozva mondhatja: a hatalmi viszonyok, avagy a különbségek struktúrája </w:t>
      </w:r>
      <w:r w:rsidRPr="000F7EE5">
        <w:rPr>
          <w:sz w:val="24"/>
          <w:szCs w:val="24"/>
        </w:rPr>
        <w:lastRenderedPageBreak/>
        <w:t>nem állandó, hanem változó, képlékeny, ingatag, az alakzatok vagy az alakzatok struktúrájának megváltozása pedig elmozdulásokat, egymásra rétegződéseket, nem egyidejűek egyidejűségeit, többféleséget, hasadásokat idéznek elő az egyénekbe vésődő diszpozíciókban, a habitusokban. </w:t>
      </w:r>
    </w:p>
    <w:p w:rsidR="00B03F57" w:rsidRPr="00B03F57" w:rsidRDefault="00B03F57" w:rsidP="000F7EE5">
      <w:pPr>
        <w:rPr>
          <w:b/>
          <w:sz w:val="24"/>
          <w:szCs w:val="24"/>
        </w:rPr>
      </w:pPr>
      <w:r w:rsidRPr="00B03F57">
        <w:rPr>
          <w:b/>
          <w:sz w:val="24"/>
          <w:szCs w:val="24"/>
        </w:rPr>
        <w:t>Ajánlott videó:</w:t>
      </w:r>
    </w:p>
    <w:p w:rsidR="000F7EE5" w:rsidRPr="00B03F57" w:rsidRDefault="00F15234" w:rsidP="00B03F57">
      <w:pPr>
        <w:pStyle w:val="Listaszerbekezds"/>
        <w:numPr>
          <w:ilvl w:val="0"/>
          <w:numId w:val="2"/>
        </w:numPr>
        <w:rPr>
          <w:rStyle w:val="Ershivatkozs"/>
        </w:rPr>
      </w:pPr>
      <w:hyperlink r:id="rId9" w:history="1">
        <w:r w:rsidR="000F7EE5" w:rsidRPr="00B03F57">
          <w:rPr>
            <w:rStyle w:val="Ershivatkozs"/>
          </w:rPr>
          <w:t xml:space="preserve">Hadas Miklós: Mire jó és mire lehet még jó </w:t>
        </w:r>
        <w:proofErr w:type="spellStart"/>
        <w:r w:rsidR="000F7EE5" w:rsidRPr="00B03F57">
          <w:rPr>
            <w:rStyle w:val="Ershivatkozs"/>
          </w:rPr>
          <w:t>Bourdieu</w:t>
        </w:r>
        <w:proofErr w:type="spellEnd"/>
        <w:r w:rsidR="000F7EE5" w:rsidRPr="00B03F57">
          <w:rPr>
            <w:rStyle w:val="Ershivatkozs"/>
          </w:rPr>
          <w:t xml:space="preserve"> szociológiája?</w:t>
        </w:r>
      </w:hyperlink>
      <w:r w:rsidR="000F7EE5" w:rsidRPr="00B03F57">
        <w:rPr>
          <w:rStyle w:val="Ershivatkozs"/>
        </w:rPr>
        <w:t> </w:t>
      </w:r>
    </w:p>
    <w:p w:rsidR="00B03F57" w:rsidRPr="00B03F57" w:rsidRDefault="00B03F57" w:rsidP="000F7EE5">
      <w:pPr>
        <w:rPr>
          <w:b/>
          <w:sz w:val="24"/>
          <w:szCs w:val="24"/>
        </w:rPr>
      </w:pPr>
      <w:r w:rsidRPr="00B03F57">
        <w:rPr>
          <w:b/>
          <w:sz w:val="24"/>
          <w:szCs w:val="24"/>
        </w:rPr>
        <w:t>Ajánlott olvasmányok:</w:t>
      </w:r>
    </w:p>
    <w:p w:rsidR="000F7EE5" w:rsidRDefault="00F15234" w:rsidP="00B03F57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0" w:history="1">
        <w:r w:rsidR="000F7EE5" w:rsidRPr="00B03F57">
          <w:rPr>
            <w:rStyle w:val="Ershivatkozs"/>
          </w:rPr>
          <w:t xml:space="preserve">Hadas Miklós: A transzformáció elvei. Bevezetés egy késő </w:t>
        </w:r>
        <w:proofErr w:type="spellStart"/>
        <w:r w:rsidR="000F7EE5" w:rsidRPr="00B03F57">
          <w:rPr>
            <w:rStyle w:val="Ershivatkozs"/>
          </w:rPr>
          <w:t>bourdieuziánus</w:t>
        </w:r>
        <w:proofErr w:type="spellEnd"/>
        <w:r w:rsidR="000F7EE5" w:rsidRPr="00B03F57">
          <w:rPr>
            <w:rStyle w:val="Ershivatkozs"/>
          </w:rPr>
          <w:t xml:space="preserve"> habituselméletbe</w:t>
        </w:r>
      </w:hyperlink>
      <w:r w:rsidR="000F7EE5" w:rsidRPr="00B03F57">
        <w:rPr>
          <w:rStyle w:val="Ershivatkozs"/>
        </w:rPr>
        <w:t>. </w:t>
      </w:r>
      <w:r w:rsidR="00B03F57" w:rsidRPr="00B03F57">
        <w:rPr>
          <w:rStyle w:val="Ershivatkozs"/>
        </w:rPr>
        <w:t>Erdélyi társadalom 17/2 (2019), 193–211.</w:t>
      </w:r>
    </w:p>
    <w:p w:rsidR="00F868B9" w:rsidRPr="00B03F57" w:rsidRDefault="00F868B9" w:rsidP="00F868B9">
      <w:pPr>
        <w:pStyle w:val="Listaszerbekezds"/>
        <w:rPr>
          <w:rStyle w:val="Ershivatkozs"/>
        </w:rPr>
      </w:pPr>
    </w:p>
    <w:p w:rsidR="000F7EE5" w:rsidRPr="00B03F57" w:rsidRDefault="00F15234" w:rsidP="00B03F57">
      <w:pPr>
        <w:pStyle w:val="Listaszerbekezds"/>
        <w:numPr>
          <w:ilvl w:val="0"/>
          <w:numId w:val="3"/>
        </w:numPr>
        <w:rPr>
          <w:rStyle w:val="Ershivatkozs"/>
        </w:rPr>
      </w:pPr>
      <w:hyperlink r:id="rId11" w:history="1">
        <w:proofErr w:type="spellStart"/>
        <w:r w:rsidR="000F7EE5" w:rsidRPr="00B03F57">
          <w:rPr>
            <w:rStyle w:val="Ershivatkozs"/>
          </w:rPr>
          <w:t>Threadgold</w:t>
        </w:r>
        <w:proofErr w:type="spellEnd"/>
        <w:r w:rsidR="000F7EE5" w:rsidRPr="00B03F57">
          <w:rPr>
            <w:rStyle w:val="Ershivatkozs"/>
          </w:rPr>
          <w:t xml:space="preserve">, Steven: </w:t>
        </w:r>
        <w:proofErr w:type="spellStart"/>
        <w:r w:rsidR="000F7EE5" w:rsidRPr="00B03F57">
          <w:rPr>
            <w:rStyle w:val="Ershivatkozs"/>
          </w:rPr>
          <w:t>Bourdieu</w:t>
        </w:r>
        <w:proofErr w:type="spellEnd"/>
        <w:r w:rsidR="000F7EE5" w:rsidRPr="00B03F57">
          <w:rPr>
            <w:rStyle w:val="Ershivatkozs"/>
          </w:rPr>
          <w:t xml:space="preserve"> and </w:t>
        </w:r>
        <w:proofErr w:type="spellStart"/>
        <w:r w:rsidR="000F7EE5" w:rsidRPr="00B03F57">
          <w:rPr>
            <w:rStyle w:val="Ershivatkozs"/>
          </w:rPr>
          <w:t>Affect</w:t>
        </w:r>
        <w:proofErr w:type="spellEnd"/>
        <w:r w:rsidR="000F7EE5" w:rsidRPr="00B03F57">
          <w:rPr>
            <w:rStyle w:val="Ershivatkozs"/>
          </w:rPr>
          <w:t xml:space="preserve">. </w:t>
        </w:r>
        <w:proofErr w:type="spellStart"/>
        <w:r w:rsidR="000F7EE5" w:rsidRPr="00B03F57">
          <w:rPr>
            <w:rStyle w:val="Ershivatkozs"/>
          </w:rPr>
          <w:t>Towards</w:t>
        </w:r>
        <w:proofErr w:type="spellEnd"/>
        <w:r w:rsidR="000F7EE5" w:rsidRPr="00B03F57">
          <w:rPr>
            <w:rStyle w:val="Ershivatkozs"/>
          </w:rPr>
          <w:t xml:space="preserve"> a </w:t>
        </w:r>
        <w:proofErr w:type="spellStart"/>
        <w:r w:rsidR="000F7EE5" w:rsidRPr="00B03F57">
          <w:rPr>
            <w:rStyle w:val="Ershivatkozs"/>
          </w:rPr>
          <w:t>Theory</w:t>
        </w:r>
        <w:proofErr w:type="spellEnd"/>
        <w:r w:rsidR="000F7EE5" w:rsidRPr="00B03F57">
          <w:rPr>
            <w:rStyle w:val="Ershivatkozs"/>
          </w:rPr>
          <w:t xml:space="preserve"> of </w:t>
        </w:r>
        <w:proofErr w:type="spellStart"/>
        <w:r w:rsidR="000F7EE5" w:rsidRPr="00B03F57">
          <w:rPr>
            <w:rStyle w:val="Ershivatkozs"/>
          </w:rPr>
          <w:t>Affective</w:t>
        </w:r>
        <w:proofErr w:type="spellEnd"/>
        <w:r w:rsidR="000F7EE5" w:rsidRPr="00B03F57">
          <w:rPr>
            <w:rStyle w:val="Ershivatkozs"/>
          </w:rPr>
          <w:t xml:space="preserve"> </w:t>
        </w:r>
        <w:proofErr w:type="spellStart"/>
        <w:r w:rsidR="000F7EE5" w:rsidRPr="00B03F57">
          <w:rPr>
            <w:rStyle w:val="Ershivatkozs"/>
          </w:rPr>
          <w:t>Affinities</w:t>
        </w:r>
        <w:proofErr w:type="spellEnd"/>
        <w:r w:rsidR="000F7EE5" w:rsidRPr="00B03F57">
          <w:rPr>
            <w:rStyle w:val="Ershivatkozs"/>
          </w:rPr>
          <w:t>.</w:t>
        </w:r>
      </w:hyperlink>
      <w:r w:rsidR="000F7EE5" w:rsidRPr="00B03F57">
        <w:rPr>
          <w:rStyle w:val="Ershivatkozs"/>
        </w:rPr>
        <w:t> </w:t>
      </w:r>
      <w:r w:rsidR="00B03F57" w:rsidRPr="00B03F57">
        <w:rPr>
          <w:rStyle w:val="Ershivatkozs"/>
        </w:rPr>
        <w:t>(Könyvtárunkból kölcsönözhető.)</w:t>
      </w:r>
    </w:p>
    <w:p w:rsidR="000F7EE5" w:rsidRDefault="000F7EE5"/>
    <w:sectPr w:rsidR="000F7EE5" w:rsidSect="00F152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917C8"/>
    <w:multiLevelType w:val="hybridMultilevel"/>
    <w:tmpl w:val="16FC09F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2752F1"/>
    <w:multiLevelType w:val="multilevel"/>
    <w:tmpl w:val="7DFC9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49906E18"/>
    <w:multiLevelType w:val="hybridMultilevel"/>
    <w:tmpl w:val="CFD0D486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0F7EE5"/>
    <w:rsid w:val="00031CF7"/>
    <w:rsid w:val="000F7EE5"/>
    <w:rsid w:val="002C036A"/>
    <w:rsid w:val="0039530A"/>
    <w:rsid w:val="003F29E2"/>
    <w:rsid w:val="003F6AD5"/>
    <w:rsid w:val="00B03F57"/>
    <w:rsid w:val="00B67D73"/>
    <w:rsid w:val="00CD3706"/>
    <w:rsid w:val="00DE6572"/>
    <w:rsid w:val="00F15234"/>
    <w:rsid w:val="00F86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15234"/>
  </w:style>
  <w:style w:type="paragraph" w:styleId="Cmsor1">
    <w:name w:val="heading 1"/>
    <w:basedOn w:val="Norml"/>
    <w:next w:val="Norml"/>
    <w:link w:val="Cmsor1Char"/>
    <w:uiPriority w:val="9"/>
    <w:qFormat/>
    <w:rsid w:val="00B03F5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0F7EE5"/>
    <w:rPr>
      <w:color w:val="0000FF"/>
      <w:u w:val="single"/>
    </w:rPr>
  </w:style>
  <w:style w:type="paragraph" w:styleId="NormlWeb">
    <w:name w:val="Normal (Web)"/>
    <w:basedOn w:val="Norml"/>
    <w:uiPriority w:val="99"/>
    <w:semiHidden/>
    <w:unhideWhenUsed/>
    <w:rsid w:val="000F7E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B03F57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B03F57"/>
    <w:rPr>
      <w:b/>
      <w:bCs/>
      <w:smallCaps/>
      <w:color w:val="5B9BD5" w:themeColor="accent1"/>
      <w:spacing w:val="5"/>
    </w:rPr>
  </w:style>
  <w:style w:type="character" w:styleId="Mrltotthiperhivatkozs">
    <w:name w:val="FollowedHyperlink"/>
    <w:basedOn w:val="Bekezdsalapbettpusa"/>
    <w:uiPriority w:val="99"/>
    <w:semiHidden/>
    <w:unhideWhenUsed/>
    <w:rsid w:val="00B03F57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B03F57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B03F5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805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638726&amp;pos=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jgypk.hu/mentorhalo/tananyag/Bevezets_a_gyermekkor_trtnetbe/26_trds_a_gyermekekkel__holland_s_magyar_htkznapok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454759&amp;pos=4" TargetMode="External"/><Relationship Id="rId11" Type="http://schemas.openxmlformats.org/officeDocument/2006/relationships/hyperlink" Target="https://saman.fszek.hu/WebPac/CorvinaWeb;jsessionid=D9A5E48135E8B9E053C49D947E3FC0AB?action=onelong&amp;showtype=longlong&amp;recnum=1364097&amp;pos=1" TargetMode="External"/><Relationship Id="rId5" Type="http://schemas.openxmlformats.org/officeDocument/2006/relationships/hyperlink" Target="https://saman.fszek.hu/WebPac/CorvinaWeb?action=onelong&amp;showtype=longlong&amp;recnum=1373740&amp;pos=2" TargetMode="External"/><Relationship Id="rId10" Type="http://schemas.openxmlformats.org/officeDocument/2006/relationships/hyperlink" Target="https://saman.fszek.hu/WebPac/CorvinaWeb?action=onelong&amp;showtype=longlong&amp;recnum=1325711&amp;pos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5fpCxFJBkjM&amp;list=PLypnUNCPCAjQnWDUufUT8g834CcnTS0a3&amp;index=13&amp;ab_channel=ReplikaFoly%C3%B3irat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1024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3</cp:revision>
  <dcterms:created xsi:type="dcterms:W3CDTF">2022-09-20T08:05:00Z</dcterms:created>
  <dcterms:modified xsi:type="dcterms:W3CDTF">2023-03-25T13:09:00Z</dcterms:modified>
</cp:coreProperties>
</file>